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de-DE"/>
        </w:rPr>
        <w:id w:val="-681205384"/>
        <w:docPartObj>
          <w:docPartGallery w:val="Cover Pages"/>
          <w:docPartUnique/>
        </w:docPartObj>
      </w:sdtPr>
      <w:sdtEndPr>
        <w:rPr>
          <w:rFonts w:eastAsiaTheme="minorHAnsi"/>
          <w:lang w:eastAsia="en-US"/>
        </w:rPr>
      </w:sdtEndPr>
      <w:sdtContent>
        <w:p w14:paraId="527FBBFF" w14:textId="77777777" w:rsidR="00AB6953" w:rsidRDefault="00666231" w:rsidP="001A3A4C">
          <w:pPr>
            <w:pStyle w:val="berschrift1"/>
          </w:pPr>
          <w:r>
            <w:t>Regelungsarten der Hygienespülungen</w:t>
          </w:r>
        </w:p>
        <w:p w14:paraId="06581A94" w14:textId="6EA99E8F" w:rsidR="009966A2" w:rsidRPr="00AB6953" w:rsidRDefault="003D45F8" w:rsidP="00AB6953"/>
      </w:sdtContent>
    </w:sdt>
    <w:p w14:paraId="0DD7421C" w14:textId="762AD5E3" w:rsidR="009966A2" w:rsidRPr="00352ECE" w:rsidRDefault="003D45F8" w:rsidP="00840868">
      <w:pPr>
        <w:spacing w:after="0"/>
        <w:jc w:val="center"/>
      </w:pPr>
      <w:r>
        <w:rPr>
          <w:noProof/>
        </w:rPr>
        <w:drawing>
          <wp:inline distT="0" distB="0" distL="0" distR="0" wp14:anchorId="645C6D3C" wp14:editId="307AB59F">
            <wp:extent cx="9251950" cy="5059680"/>
            <wp:effectExtent l="0" t="0" r="635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5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66A2" w:rsidRPr="00352ECE" w:rsidSect="00176087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851" w:left="1134" w:header="425" w:footer="442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C9657" w14:textId="77777777" w:rsidR="0086318A" w:rsidRDefault="0086318A" w:rsidP="00F5525F">
      <w:pPr>
        <w:spacing w:after="0" w:line="240" w:lineRule="auto"/>
      </w:pPr>
      <w:r>
        <w:separator/>
      </w:r>
    </w:p>
  </w:endnote>
  <w:endnote w:type="continuationSeparator" w:id="0">
    <w:p w14:paraId="45F99822" w14:textId="77777777" w:rsidR="0086318A" w:rsidRDefault="0086318A" w:rsidP="00F5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C62FB" w14:textId="77777777" w:rsidR="00662556" w:rsidRPr="00662556" w:rsidRDefault="00662556" w:rsidP="001706F8">
    <w:pPr>
      <w:pStyle w:val="Fuzeile"/>
      <w:pBdr>
        <w:top w:val="single" w:sz="4" w:space="1" w:color="838383"/>
      </w:pBdr>
      <w:tabs>
        <w:tab w:val="clear" w:pos="9072"/>
        <w:tab w:val="right" w:pos="9923"/>
        <w:tab w:val="left" w:pos="13183"/>
      </w:tabs>
      <w:rPr>
        <w:color w:val="838383"/>
        <w:sz w:val="20"/>
        <w:szCs w:val="20"/>
      </w:rPr>
    </w:pPr>
    <w:r w:rsidRPr="00662556">
      <w:rPr>
        <w:color w:val="838383"/>
        <w:sz w:val="20"/>
        <w:szCs w:val="20"/>
      </w:rPr>
      <w:t>Dendrit Haustechnik-Software GmbH</w:t>
    </w:r>
    <w:r w:rsidRPr="00662556">
      <w:rPr>
        <w:color w:val="838383"/>
        <w:sz w:val="20"/>
        <w:szCs w:val="20"/>
      </w:rPr>
      <w:tab/>
    </w:r>
    <w:r w:rsidR="00F032B4">
      <w:rPr>
        <w:color w:val="838383"/>
        <w:sz w:val="20"/>
        <w:szCs w:val="20"/>
      </w:rPr>
      <w:ptab w:relativeTo="margin" w:alignment="center" w:leader="none"/>
    </w:r>
    <w:r w:rsidR="00352ECE" w:rsidRPr="00B358F9">
      <w:rPr>
        <w:color w:val="838383"/>
        <w:sz w:val="20"/>
        <w:szCs w:val="20"/>
      </w:rPr>
      <w:t>www.dendrit.de</w:t>
    </w:r>
    <w:r w:rsidRPr="00662556">
      <w:rPr>
        <w:color w:val="838383"/>
        <w:sz w:val="20"/>
        <w:szCs w:val="20"/>
      </w:rPr>
      <w:tab/>
    </w:r>
    <w:r w:rsidR="009966A2">
      <w:rPr>
        <w:color w:val="838383"/>
        <w:sz w:val="20"/>
        <w:szCs w:val="20"/>
      </w:rPr>
      <w:tab/>
    </w:r>
    <w:r w:rsidR="00F032B4">
      <w:rPr>
        <w:color w:val="838383"/>
        <w:sz w:val="20"/>
        <w:szCs w:val="20"/>
      </w:rPr>
      <w:t>info@dendrit.de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4A8B0" w14:textId="77777777" w:rsidR="0052485E" w:rsidRDefault="0052485E" w:rsidP="0052485E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BCC26" w14:textId="77777777" w:rsidR="0086318A" w:rsidRDefault="0086318A" w:rsidP="00F5525F">
      <w:pPr>
        <w:spacing w:after="0" w:line="240" w:lineRule="auto"/>
      </w:pPr>
      <w:r>
        <w:separator/>
      </w:r>
    </w:p>
  </w:footnote>
  <w:footnote w:type="continuationSeparator" w:id="0">
    <w:p w14:paraId="4C2C2D3F" w14:textId="77777777" w:rsidR="0086318A" w:rsidRDefault="0086318A" w:rsidP="00F55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04DC7" w14:textId="77777777" w:rsidR="00F5525F" w:rsidRDefault="009966A2" w:rsidP="00F5525F">
    <w:pPr>
      <w:pStyle w:val="Kopfzeile"/>
      <w:jc w:val="right"/>
    </w:pPr>
    <w:r>
      <w:rPr>
        <w:noProof/>
      </w:rPr>
      <w:drawing>
        <wp:inline distT="0" distB="0" distL="0" distR="0" wp14:anchorId="4CD1679E" wp14:editId="1880E906">
          <wp:extent cx="1405757" cy="583240"/>
          <wp:effectExtent l="0" t="0" r="4445" b="7620"/>
          <wp:docPr id="137" name="Grafik 137" descr="Computergenerierter Alternativtext:&#10;Dendrit &#10;Planung mit Sicherheit &#10;Ein Unternehmen der KEMPER - Gruppe ">
            <a:extLst xmlns:a="http://schemas.openxmlformats.org/drawingml/2006/main">
              <a:ext uri="{FF2B5EF4-FFF2-40B4-BE49-F238E27FC236}">
                <a16:creationId xmlns:a16="http://schemas.microsoft.com/office/drawing/2014/main" id="{654B9B9B-D6BF-43CD-AE04-C3E575CD79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Computergenerierter Alternativtext:&#10;Dendrit &#10;Planung mit Sicherheit &#10;Ein Unternehmen der KEMPER - Gruppe ">
                    <a:extLst>
                      <a:ext uri="{FF2B5EF4-FFF2-40B4-BE49-F238E27FC236}">
                        <a16:creationId xmlns:a16="http://schemas.microsoft.com/office/drawing/2014/main" id="{654B9B9B-D6BF-43CD-AE04-C3E575CD79A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6" t="9646" r="9936" b="40193"/>
                  <a:stretch/>
                </pic:blipFill>
                <pic:spPr bwMode="auto">
                  <a:xfrm>
                    <a:off x="0" y="0"/>
                    <a:ext cx="1416764" cy="5878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DD862" w14:textId="77777777" w:rsidR="00E1330F" w:rsidRDefault="00E1330F">
    <w:pPr>
      <w:pStyle w:val="Kopfzeile"/>
    </w:pPr>
  </w:p>
  <w:p w14:paraId="4462E318" w14:textId="77777777" w:rsidR="00E1330F" w:rsidRDefault="00E1330F" w:rsidP="00E1330F">
    <w:pPr>
      <w:pStyle w:val="Kopfzeile"/>
      <w:jc w:val="right"/>
    </w:pPr>
  </w:p>
  <w:p w14:paraId="20AEF21A" w14:textId="77777777" w:rsidR="00E1330F" w:rsidRDefault="00E1330F" w:rsidP="00E1330F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62DCC"/>
    <w:multiLevelType w:val="hybridMultilevel"/>
    <w:tmpl w:val="665AF956"/>
    <w:lvl w:ilvl="0" w:tplc="0E2C18D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F7D67"/>
    <w:multiLevelType w:val="hybridMultilevel"/>
    <w:tmpl w:val="4616071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01EB0"/>
    <w:multiLevelType w:val="hybridMultilevel"/>
    <w:tmpl w:val="1F02E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5F"/>
    <w:rsid w:val="000168E3"/>
    <w:rsid w:val="00052A53"/>
    <w:rsid w:val="0009391B"/>
    <w:rsid w:val="000A28BA"/>
    <w:rsid w:val="000A7D36"/>
    <w:rsid w:val="000D47ED"/>
    <w:rsid w:val="000F6971"/>
    <w:rsid w:val="00136957"/>
    <w:rsid w:val="001706F8"/>
    <w:rsid w:val="00176087"/>
    <w:rsid w:val="00196442"/>
    <w:rsid w:val="001A3A4C"/>
    <w:rsid w:val="001E377E"/>
    <w:rsid w:val="002175C9"/>
    <w:rsid w:val="00223C6E"/>
    <w:rsid w:val="0024445A"/>
    <w:rsid w:val="00297A99"/>
    <w:rsid w:val="002B3659"/>
    <w:rsid w:val="002F72A5"/>
    <w:rsid w:val="003209C6"/>
    <w:rsid w:val="003229D4"/>
    <w:rsid w:val="00337400"/>
    <w:rsid w:val="00352ECE"/>
    <w:rsid w:val="00380B27"/>
    <w:rsid w:val="003D45F8"/>
    <w:rsid w:val="003F67A5"/>
    <w:rsid w:val="00475C60"/>
    <w:rsid w:val="00477ABF"/>
    <w:rsid w:val="00484C40"/>
    <w:rsid w:val="00492BDE"/>
    <w:rsid w:val="004B64C0"/>
    <w:rsid w:val="004B6AB8"/>
    <w:rsid w:val="004C3277"/>
    <w:rsid w:val="004F6BB4"/>
    <w:rsid w:val="00513A8E"/>
    <w:rsid w:val="0052485E"/>
    <w:rsid w:val="00530792"/>
    <w:rsid w:val="005346C0"/>
    <w:rsid w:val="00572E75"/>
    <w:rsid w:val="00583B3F"/>
    <w:rsid w:val="005D59C3"/>
    <w:rsid w:val="006240B5"/>
    <w:rsid w:val="00642F4E"/>
    <w:rsid w:val="00662556"/>
    <w:rsid w:val="00666231"/>
    <w:rsid w:val="006676E6"/>
    <w:rsid w:val="00684D07"/>
    <w:rsid w:val="007805FB"/>
    <w:rsid w:val="007A5657"/>
    <w:rsid w:val="007B5E7F"/>
    <w:rsid w:val="007C002A"/>
    <w:rsid w:val="007D2D15"/>
    <w:rsid w:val="007E6E04"/>
    <w:rsid w:val="007F4985"/>
    <w:rsid w:val="00840868"/>
    <w:rsid w:val="00841CC1"/>
    <w:rsid w:val="0086318A"/>
    <w:rsid w:val="00863DB5"/>
    <w:rsid w:val="00874027"/>
    <w:rsid w:val="008D71E8"/>
    <w:rsid w:val="009141FA"/>
    <w:rsid w:val="009567D2"/>
    <w:rsid w:val="0096106C"/>
    <w:rsid w:val="00962C0B"/>
    <w:rsid w:val="009966A2"/>
    <w:rsid w:val="009C346C"/>
    <w:rsid w:val="009C3C84"/>
    <w:rsid w:val="009E67AD"/>
    <w:rsid w:val="00A3347E"/>
    <w:rsid w:val="00A45819"/>
    <w:rsid w:val="00A54926"/>
    <w:rsid w:val="00A77B70"/>
    <w:rsid w:val="00A92696"/>
    <w:rsid w:val="00A96E92"/>
    <w:rsid w:val="00AB6953"/>
    <w:rsid w:val="00B358F9"/>
    <w:rsid w:val="00B62190"/>
    <w:rsid w:val="00B91C01"/>
    <w:rsid w:val="00B941DD"/>
    <w:rsid w:val="00BC0410"/>
    <w:rsid w:val="00BE60B9"/>
    <w:rsid w:val="00BF34D4"/>
    <w:rsid w:val="00C40755"/>
    <w:rsid w:val="00C47889"/>
    <w:rsid w:val="00C60C6D"/>
    <w:rsid w:val="00CD2151"/>
    <w:rsid w:val="00D32EA5"/>
    <w:rsid w:val="00D6171E"/>
    <w:rsid w:val="00DD1C16"/>
    <w:rsid w:val="00DF3E2D"/>
    <w:rsid w:val="00E1330F"/>
    <w:rsid w:val="00E37CC9"/>
    <w:rsid w:val="00E43534"/>
    <w:rsid w:val="00E60444"/>
    <w:rsid w:val="00E60809"/>
    <w:rsid w:val="00EB28BF"/>
    <w:rsid w:val="00EE4410"/>
    <w:rsid w:val="00F032B4"/>
    <w:rsid w:val="00F52963"/>
    <w:rsid w:val="00F5525F"/>
    <w:rsid w:val="00F80E76"/>
    <w:rsid w:val="00F86FA5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697E738"/>
  <w15:chartTrackingRefBased/>
  <w15:docId w15:val="{890EAB82-D400-437F-9401-8CDCDC59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7ABF"/>
    <w:pPr>
      <w:spacing w:line="30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9C3C84"/>
    <w:pPr>
      <w:keepNext/>
      <w:keepLines/>
      <w:pBdr>
        <w:bottom w:val="single" w:sz="4" w:space="1" w:color="C00086"/>
      </w:pBdr>
      <w:spacing w:before="240" w:after="120"/>
      <w:outlineLvl w:val="0"/>
    </w:pPr>
    <w:rPr>
      <w:rFonts w:asciiTheme="majorHAnsi" w:eastAsiaTheme="majorEastAsia" w:hAnsiTheme="majorHAnsi" w:cstheme="majorBidi"/>
      <w:color w:val="838383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77AB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C00086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77ABF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  <w:color w:val="7E0057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C3C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525F"/>
  </w:style>
  <w:style w:type="paragraph" w:styleId="Fuzeile">
    <w:name w:val="footer"/>
    <w:basedOn w:val="Standard"/>
    <w:link w:val="FuzeileZchn"/>
    <w:uiPriority w:val="99"/>
    <w:unhideWhenUsed/>
    <w:rsid w:val="00F55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525F"/>
  </w:style>
  <w:style w:type="character" w:customStyle="1" w:styleId="berschrift1Zchn">
    <w:name w:val="Überschrift 1 Zchn"/>
    <w:basedOn w:val="Absatz-Standardschriftart"/>
    <w:link w:val="berschrift1"/>
    <w:uiPriority w:val="9"/>
    <w:rsid w:val="009C3C84"/>
    <w:rPr>
      <w:rFonts w:asciiTheme="majorHAnsi" w:eastAsiaTheme="majorEastAsia" w:hAnsiTheme="majorHAnsi" w:cstheme="majorBidi"/>
      <w:color w:val="838383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77ABF"/>
    <w:rPr>
      <w:rFonts w:asciiTheme="majorHAnsi" w:eastAsiaTheme="majorEastAsia" w:hAnsiTheme="majorHAnsi" w:cstheme="majorBidi"/>
      <w:color w:val="C00086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7ABF"/>
    <w:rPr>
      <w:rFonts w:asciiTheme="majorHAnsi" w:eastAsiaTheme="majorEastAsia" w:hAnsiTheme="majorHAnsi" w:cstheme="majorBidi"/>
      <w:color w:val="7E0057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C3C8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KeinLeerraum">
    <w:name w:val="No Spacing"/>
    <w:link w:val="KeinLeerraumZchn"/>
    <w:uiPriority w:val="1"/>
    <w:qFormat/>
    <w:rsid w:val="000A28BA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0A28BA"/>
    <w:rPr>
      <w:rFonts w:eastAsiaTheme="minorEastAsia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A28BA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A28B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0A28B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0A28BA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0A28BA"/>
    <w:rPr>
      <w:color w:val="0563C1" w:themeColor="hyperlink"/>
      <w:u w:val="single"/>
    </w:rPr>
  </w:style>
  <w:style w:type="character" w:styleId="IntensiveHervorhebung">
    <w:name w:val="Intense Emphasis"/>
    <w:basedOn w:val="Absatz-Standardschriftart"/>
    <w:uiPriority w:val="21"/>
    <w:qFormat/>
    <w:rsid w:val="000A28BA"/>
    <w:rPr>
      <w:i/>
      <w:iCs/>
      <w:color w:val="C0008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28B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8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28BA"/>
    <w:rPr>
      <w:i/>
      <w:iCs/>
      <w:color w:val="C00086"/>
    </w:rPr>
  </w:style>
  <w:style w:type="character" w:styleId="IntensiverVerweis">
    <w:name w:val="Intense Reference"/>
    <w:basedOn w:val="Absatz-Standardschriftart"/>
    <w:uiPriority w:val="32"/>
    <w:qFormat/>
    <w:rsid w:val="000A28BA"/>
    <w:rPr>
      <w:b/>
      <w:bCs/>
      <w:smallCaps/>
      <w:color w:val="C00086"/>
      <w:spacing w:val="5"/>
    </w:rPr>
  </w:style>
  <w:style w:type="paragraph" w:styleId="Listenabsatz">
    <w:name w:val="List Paragraph"/>
    <w:basedOn w:val="Standard"/>
    <w:uiPriority w:val="34"/>
    <w:qFormat/>
    <w:rsid w:val="0009391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966A2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666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95BD3-910A-4E5C-B245-513C8C6B5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Regelungsarten der Hygienespülungen</vt:lpstr>
    </vt:vector>
  </TitlesOfParts>
  <Company>Dendrit Haustechnik-Software GmbH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Regelungsarten der Hygienespülungen</dc:title>
  <dc:subject/>
  <dc:creator>Dendrit</dc:creator>
  <cp:keywords/>
  <dc:description/>
  <cp:lastModifiedBy>Scholz, Katarina</cp:lastModifiedBy>
  <cp:revision>10</cp:revision>
  <cp:lastPrinted>2020-03-10T13:33:00Z</cp:lastPrinted>
  <dcterms:created xsi:type="dcterms:W3CDTF">2020-03-09T16:21:00Z</dcterms:created>
  <dcterms:modified xsi:type="dcterms:W3CDTF">2020-03-10T13:52:00Z</dcterms:modified>
</cp:coreProperties>
</file>